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Sch</w:t>
      </w:r>
      <w:bookmarkStart w:id="0" w:name="_GoBack"/>
      <w:bookmarkEnd w:id="0"/>
      <w:r>
        <w:rPr>
          <w:rFonts w:ascii="Arial" w:eastAsia="Arial" w:hAnsi="Arial" w:cs="Arial"/>
          <w:b/>
          <w:color w:val="000000"/>
          <w:sz w:val="36"/>
          <w:szCs w:val="36"/>
        </w:rPr>
        <w:t>edule 20 (Processing Data)</w:t>
      </w:r>
    </w:p>
    <w:p w:rsidR="007B6436" w:rsidRDefault="007B64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1" w:name="_heading=h.gjdgxs" w:colFirst="0" w:colLast="0"/>
      <w:bookmarkEnd w:id="1"/>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may act as:</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w:t>
      </w:r>
      <w:r w:rsidR="005537AE">
        <w:rPr>
          <w:rFonts w:ascii="Arial" w:eastAsia="Arial" w:hAnsi="Arial" w:cs="Arial"/>
          <w:sz w:val="24"/>
          <w:szCs w:val="24"/>
        </w:rPr>
        <w:t xml:space="preserve"> </w:t>
      </w:r>
      <w:r>
        <w:rPr>
          <w:rFonts w:ascii="Arial" w:eastAsia="Arial" w:hAnsi="Arial" w:cs="Arial"/>
          <w:sz w:val="24"/>
          <w:szCs w:val="24"/>
        </w:rPr>
        <w:t>other Party is also “Controller”,</w:t>
      </w:r>
    </w:p>
    <w:p w:rsidR="007B6436" w:rsidRDefault="007F76F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Services;</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The Processor shall, in relation to any Personal Data Processed in connection with its obligations under the Contract: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3znysh7" w:colFirst="0" w:colLast="0"/>
      <w:bookmarkEnd w:id="4"/>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5" w:name="bookmark=id.2et92p0" w:colFirst="0" w:colLast="0"/>
      <w:bookmarkEnd w:id="5"/>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ensure that :</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Schedule 20,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not transfer Personal Data outside of the EU unless the prior written consent of the Controller has been obtained and the following conditions are fulfilled: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Controller or the Processor has provided appropriate safeguards in relation to the transfer (whether in accordance with GDPR Article 46 or LED Article 37) as determined by the Controller;</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Data Subject has enforceable rights and effective legal remedies;</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 xml:space="preserve">the Processor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obligations); and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the Processor complies with any reasonable instructions notified to it in advance by the Controller with respect to the Processing of the Personal Data;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26in1rg" w:colFirst="0" w:colLast="0"/>
      <w:bookmarkEnd w:id="13"/>
      <w:r>
        <w:rPr>
          <w:rFonts w:ascii="Arial" w:eastAsia="Arial" w:hAnsi="Arial" w:cs="Arial"/>
          <w:sz w:val="24"/>
          <w:szCs w:val="24"/>
        </w:rPr>
        <w:t>Subject to paragraph 7 of this Schedule 20, the Processor  shall notify the Controller immediately if in relation to it Processing Personal Data under or in connection with the Contract it: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Schedule 20 shall include the provision of further information to the Controller, as details become available.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Schedule 20 (and insofar as possible within the timescales reasonably required by the Controller) including by immediately providing: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Schedule 20. This requirement does not apply where the Processor employs fewer than 250 staff, unless:</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Schedule 20 such that they apply to the Subprocessor;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Buyer may on not less than 30 Working Days’ notice to the Supplier amend the Contract to ensure that it complies with any guidance issued by the Information Commissioner’s Office.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w:t>
      </w:r>
      <w:r>
        <w:rPr>
          <w:rFonts w:ascii="Arial" w:eastAsia="Arial" w:hAnsi="Arial" w:cs="Arial"/>
          <w:sz w:val="24"/>
          <w:szCs w:val="24"/>
        </w:rPr>
        <w:lastRenderedPageBreak/>
        <w:t>to comply with GDPR Article 26 based on the terms set out in Annex 2 to this Schedule 20 (</w:t>
      </w:r>
      <w:r>
        <w:rPr>
          <w:rFonts w:ascii="Arial" w:eastAsia="Arial" w:hAnsi="Arial" w:cs="Arial"/>
          <w:i/>
          <w:sz w:val="24"/>
          <w:szCs w:val="24"/>
        </w:rPr>
        <w:t>Processing Data</w:t>
      </w:r>
      <w:r>
        <w:rPr>
          <w:rFonts w:ascii="Arial" w:eastAsia="Arial" w:hAnsi="Arial" w:cs="Arial"/>
          <w:sz w:val="24"/>
          <w:szCs w:val="24"/>
        </w:rPr>
        <w:t xml:space="preserve">).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Schedule 20 above, the recipient of the Personal Data will provide all such relevant documents and information relating to its data protection policies and procedures as the other Party may reasonably require.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GDPR in respect of the Processing of Personal Data for the purposes of the Contract.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GDPR and shall make the record available to the other Party upon reasonable request.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Notwithstanding the general application of paragraphs 2 to 15 of this Schedule 20 to Personal Data, where the Supplier is required to exercise its regulatory </w:t>
      </w:r>
      <w:r>
        <w:rPr>
          <w:rFonts w:ascii="Arial" w:eastAsia="Arial" w:hAnsi="Arial" w:cs="Arial"/>
          <w:sz w:val="24"/>
          <w:szCs w:val="24"/>
        </w:rPr>
        <w:lastRenderedPageBreak/>
        <w:t>and/or legal obligations in respect of Personal Data, it shall act as an Independent Controller of Personal Data in accordance with paragraphs16 to 27 of this Schedule 20.</w:t>
      </w:r>
    </w:p>
    <w:p w:rsidR="007B6436" w:rsidRDefault="007B6436">
      <w:pPr>
        <w:pBdr>
          <w:top w:val="nil"/>
          <w:left w:val="nil"/>
          <w:bottom w:val="nil"/>
          <w:right w:val="nil"/>
          <w:between w:val="nil"/>
        </w:pBdr>
        <w:spacing w:before="280" w:after="120"/>
        <w:ind w:left="709"/>
        <w:rPr>
          <w:rFonts w:ascii="Arial" w:eastAsia="Arial" w:hAnsi="Arial" w:cs="Arial"/>
          <w:sz w:val="24"/>
          <w:szCs w:val="24"/>
        </w:rPr>
      </w:pPr>
    </w:p>
    <w:p w:rsidR="007B6436" w:rsidRDefault="007F76F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7B6436" w:rsidRDefault="007F76F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Buyer at its absolute discretion.  </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Buyer’s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7B6436" w:rsidRDefault="007B6436">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B6436">
        <w:trPr>
          <w:trHeight w:val="700"/>
        </w:trPr>
        <w:tc>
          <w:tcPr>
            <w:tcW w:w="2263" w:type="dxa"/>
            <w:shd w:val="clear" w:color="auto" w:fill="BFBFBF"/>
            <w:vAlign w:val="center"/>
          </w:tcPr>
          <w:p w:rsidR="007B6436" w:rsidRDefault="007F76F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7B6436" w:rsidRDefault="007F76F4">
            <w:pPr>
              <w:jc w:val="center"/>
              <w:rPr>
                <w:rFonts w:ascii="Arial" w:eastAsia="Arial" w:hAnsi="Arial" w:cs="Arial"/>
                <w:b/>
                <w:sz w:val="24"/>
                <w:szCs w:val="24"/>
              </w:rPr>
            </w:pPr>
            <w:r>
              <w:rPr>
                <w:rFonts w:ascii="Arial" w:eastAsia="Arial" w:hAnsi="Arial" w:cs="Arial"/>
                <w:b/>
                <w:sz w:val="24"/>
                <w:szCs w:val="24"/>
              </w:rPr>
              <w:t>Details</w:t>
            </w:r>
          </w:p>
        </w:tc>
      </w:tr>
      <w:tr w:rsidR="007B6436">
        <w:trPr>
          <w:trHeight w:val="162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7B6436" w:rsidRDefault="007F76F4">
            <w:pPr>
              <w:rPr>
                <w:rFonts w:ascii="Arial" w:eastAsia="Arial" w:hAnsi="Arial" w:cs="Arial"/>
                <w:b/>
                <w:sz w:val="24"/>
                <w:szCs w:val="24"/>
              </w:rPr>
            </w:pPr>
            <w:r>
              <w:rPr>
                <w:rFonts w:ascii="Arial" w:eastAsia="Arial" w:hAnsi="Arial" w:cs="Arial"/>
                <w:b/>
                <w:sz w:val="24"/>
                <w:szCs w:val="24"/>
              </w:rPr>
              <w:t>The Parties are Joint Controllers</w:t>
            </w:r>
          </w:p>
          <w:p w:rsidR="007B6436" w:rsidRPr="00341B03" w:rsidRDefault="007F76F4">
            <w:pPr>
              <w:rPr>
                <w:rFonts w:ascii="Arial" w:eastAsia="Arial" w:hAnsi="Arial" w:cs="Arial"/>
                <w:sz w:val="24"/>
                <w:szCs w:val="24"/>
              </w:rPr>
            </w:pPr>
            <w:r>
              <w:rPr>
                <w:rFonts w:ascii="Arial" w:eastAsia="Arial" w:hAnsi="Arial" w:cs="Arial"/>
                <w:sz w:val="24"/>
                <w:szCs w:val="24"/>
              </w:rPr>
              <w:t xml:space="preserve">The Parties acknowledge that they are Joint Controllers for the </w:t>
            </w:r>
            <w:r w:rsidRPr="00341B03">
              <w:rPr>
                <w:rFonts w:ascii="Arial" w:eastAsia="Arial" w:hAnsi="Arial" w:cs="Arial"/>
                <w:sz w:val="24"/>
                <w:szCs w:val="24"/>
              </w:rPr>
              <w:t>purposes of the Data Protection Legislation in respect of:</w:t>
            </w:r>
          </w:p>
          <w:p w:rsidR="007B6436" w:rsidRPr="00341B03" w:rsidRDefault="00341B03" w:rsidP="00341B03">
            <w:pPr>
              <w:pStyle w:val="ListParagraph"/>
              <w:numPr>
                <w:ilvl w:val="0"/>
                <w:numId w:val="12"/>
              </w:numPr>
              <w:rPr>
                <w:rFonts w:ascii="Arial" w:eastAsia="Arial" w:hAnsi="Arial" w:cs="Arial"/>
                <w:b/>
                <w:sz w:val="24"/>
                <w:szCs w:val="24"/>
              </w:rPr>
            </w:pPr>
            <w:r>
              <w:rPr>
                <w:rFonts w:ascii="Arial" w:hAnsi="Arial" w:cs="Arial"/>
                <w:color w:val="000000"/>
                <w:sz w:val="24"/>
                <w:szCs w:val="24"/>
              </w:rPr>
              <w:t xml:space="preserve">The </w:t>
            </w:r>
            <w:r w:rsidRPr="00341B03">
              <w:rPr>
                <w:rFonts w:ascii="Arial" w:hAnsi="Arial" w:cs="Arial"/>
                <w:color w:val="000000"/>
                <w:sz w:val="24"/>
                <w:szCs w:val="24"/>
              </w:rPr>
              <w:t>personal data</w:t>
            </w:r>
            <w:r>
              <w:rPr>
                <w:rFonts w:ascii="Arial" w:hAnsi="Arial" w:cs="Arial"/>
                <w:color w:val="000000"/>
                <w:sz w:val="24"/>
                <w:szCs w:val="24"/>
              </w:rPr>
              <w:t xml:space="preserve"> of </w:t>
            </w:r>
            <w:r w:rsidR="00725F18">
              <w:rPr>
                <w:rFonts w:ascii="Arial" w:hAnsi="Arial" w:cs="Arial"/>
                <w:color w:val="000000"/>
                <w:sz w:val="24"/>
                <w:szCs w:val="24"/>
              </w:rPr>
              <w:t xml:space="preserve">a </w:t>
            </w:r>
            <w:r w:rsidR="00C7648A">
              <w:rPr>
                <w:rFonts w:ascii="Arial" w:hAnsi="Arial" w:cs="Arial"/>
                <w:color w:val="000000"/>
                <w:sz w:val="24"/>
                <w:szCs w:val="24"/>
              </w:rPr>
              <w:t>u</w:t>
            </w:r>
            <w:r>
              <w:rPr>
                <w:rFonts w:ascii="Arial" w:hAnsi="Arial" w:cs="Arial"/>
                <w:color w:val="000000"/>
                <w:sz w:val="24"/>
                <w:szCs w:val="24"/>
              </w:rPr>
              <w:t xml:space="preserve">ser </w:t>
            </w:r>
            <w:r w:rsidR="00C7648A">
              <w:rPr>
                <w:rFonts w:ascii="Arial" w:hAnsi="Arial" w:cs="Arial"/>
                <w:color w:val="000000"/>
                <w:sz w:val="24"/>
                <w:szCs w:val="24"/>
              </w:rPr>
              <w:t>of the web Services</w:t>
            </w:r>
            <w:r w:rsidRPr="00341B03">
              <w:rPr>
                <w:rFonts w:ascii="Arial" w:hAnsi="Arial" w:cs="Arial"/>
                <w:color w:val="000000"/>
                <w:sz w:val="24"/>
                <w:szCs w:val="24"/>
              </w:rPr>
              <w:t xml:space="preserve"> such as their name, address and email address</w:t>
            </w:r>
            <w:r>
              <w:rPr>
                <w:rFonts w:ascii="Arial" w:hAnsi="Arial" w:cs="Arial"/>
                <w:color w:val="000000"/>
                <w:sz w:val="24"/>
                <w:szCs w:val="24"/>
              </w:rPr>
              <w:t>.</w:t>
            </w:r>
          </w:p>
          <w:p w:rsidR="007B6436" w:rsidRDefault="007F76F4">
            <w:pPr>
              <w:rPr>
                <w:rFonts w:ascii="Arial" w:eastAsia="Arial" w:hAnsi="Arial" w:cs="Arial"/>
                <w:b/>
                <w:sz w:val="24"/>
                <w:szCs w:val="24"/>
              </w:rPr>
            </w:pPr>
            <w:r>
              <w:rPr>
                <w:rFonts w:ascii="Arial" w:eastAsia="Arial" w:hAnsi="Arial" w:cs="Arial"/>
                <w:i/>
                <w:sz w:val="24"/>
                <w:szCs w:val="24"/>
              </w:rPr>
              <w:t xml:space="preserve"> </w:t>
            </w:r>
            <w:r>
              <w:rPr>
                <w:rFonts w:ascii="Arial" w:eastAsia="Arial" w:hAnsi="Arial" w:cs="Arial"/>
                <w:b/>
                <w:sz w:val="24"/>
                <w:szCs w:val="24"/>
              </w:rPr>
              <w:t>The Parties are Independent Controllers of Personal Data</w:t>
            </w:r>
          </w:p>
          <w:p w:rsidR="007B6436" w:rsidRDefault="007F76F4">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Buyer (excluding the Supplier Personnel) engaged in the performance of the Buyer’s duties under the Contract) for which the Buyer is the Controller,</w:t>
            </w:r>
          </w:p>
          <w:p w:rsidR="007B6436" w:rsidRDefault="00566A20">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T</w:t>
            </w:r>
            <w:r w:rsidR="007F76F4" w:rsidRPr="00566A20">
              <w:rPr>
                <w:rFonts w:ascii="Arial" w:eastAsia="Arial" w:hAnsi="Arial" w:cs="Arial"/>
                <w:i/>
                <w:color w:val="000000"/>
                <w:sz w:val="24"/>
                <w:szCs w:val="24"/>
              </w:rPr>
              <w:t>h</w:t>
            </w:r>
            <w:r w:rsidR="007F76F4">
              <w:rPr>
                <w:rFonts w:ascii="Arial" w:eastAsia="Arial" w:hAnsi="Arial" w:cs="Arial"/>
                <w:i/>
                <w:color w:val="000000"/>
                <w:sz w:val="24"/>
                <w:szCs w:val="24"/>
              </w:rPr>
              <w:t>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Buyer cannot dictate the way in which Personal Data is processed by the Supplier, or (3) where the  Supplier comes to the transaction with Personal Data for which it is already C</w:t>
            </w:r>
            <w:r w:rsidR="00DB30FB">
              <w:rPr>
                <w:rFonts w:ascii="Arial" w:eastAsia="Arial" w:hAnsi="Arial" w:cs="Arial"/>
                <w:i/>
                <w:color w:val="000000"/>
                <w:sz w:val="24"/>
                <w:szCs w:val="24"/>
              </w:rPr>
              <w:t>ontroller for use by the Buyer</w:t>
            </w:r>
          </w:p>
          <w:p w:rsidR="007B6436" w:rsidRPr="00566A20" w:rsidRDefault="007B6436">
            <w:pPr>
              <w:rPr>
                <w:rFonts w:ascii="Arial" w:eastAsia="Arial" w:hAnsi="Arial" w:cs="Arial"/>
                <w:i/>
                <w:sz w:val="24"/>
                <w:szCs w:val="24"/>
              </w:rPr>
            </w:pPr>
          </w:p>
          <w:p w:rsidR="007B6436" w:rsidRDefault="007B6436">
            <w:pPr>
              <w:rPr>
                <w:rFonts w:ascii="Arial" w:eastAsia="Arial" w:hAnsi="Arial" w:cs="Arial"/>
                <w:sz w:val="24"/>
                <w:szCs w:val="24"/>
              </w:rPr>
            </w:pPr>
          </w:p>
        </w:tc>
      </w:tr>
      <w:tr w:rsidR="007B6436">
        <w:trPr>
          <w:trHeight w:val="14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7B6436" w:rsidRPr="00725F18" w:rsidRDefault="00C7648A">
            <w:pPr>
              <w:rPr>
                <w:rFonts w:ascii="Arial" w:eastAsia="Arial" w:hAnsi="Arial" w:cs="Arial"/>
                <w:sz w:val="24"/>
                <w:szCs w:val="24"/>
              </w:rPr>
            </w:pPr>
            <w:r>
              <w:rPr>
                <w:rFonts w:ascii="Arial" w:eastAsia="Arial" w:hAnsi="Arial" w:cs="Arial"/>
                <w:sz w:val="24"/>
                <w:szCs w:val="24"/>
              </w:rPr>
              <w:t>The Contract Period</w:t>
            </w:r>
          </w:p>
        </w:tc>
      </w:tr>
      <w:tr w:rsidR="007B6436">
        <w:trPr>
          <w:trHeight w:val="152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7B6436" w:rsidRPr="00725F18" w:rsidRDefault="007F76F4">
            <w:pPr>
              <w:rPr>
                <w:rFonts w:ascii="Arial" w:eastAsia="Arial" w:hAnsi="Arial" w:cs="Arial"/>
                <w:sz w:val="24"/>
                <w:szCs w:val="24"/>
              </w:rPr>
            </w:pPr>
            <w:r w:rsidRPr="00725F18">
              <w:rPr>
                <w:rFonts w:ascii="Arial" w:eastAsia="Arial" w:hAnsi="Arial" w:cs="Arial"/>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R="00DB30FB" w:rsidRPr="00725F18">
              <w:rPr>
                <w:rFonts w:ascii="Arial" w:eastAsia="Arial" w:hAnsi="Arial" w:cs="Arial"/>
                <w:sz w:val="24"/>
                <w:szCs w:val="24"/>
              </w:rPr>
              <w:t xml:space="preserve"> for the purpose of the complying </w:t>
            </w:r>
            <w:r w:rsidR="00C7648A">
              <w:rPr>
                <w:rFonts w:ascii="Arial" w:eastAsia="Arial" w:hAnsi="Arial" w:cs="Arial"/>
                <w:sz w:val="24"/>
                <w:szCs w:val="24"/>
              </w:rPr>
              <w:t>with the web Service requirements in Schedule 2 (Specification)</w:t>
            </w:r>
          </w:p>
          <w:p w:rsidR="007B6436" w:rsidRDefault="007B6436">
            <w:pPr>
              <w:rPr>
                <w:rFonts w:ascii="Arial" w:eastAsia="Arial" w:hAnsi="Arial" w:cs="Arial"/>
                <w:sz w:val="24"/>
                <w:szCs w:val="24"/>
              </w:rPr>
            </w:pPr>
          </w:p>
        </w:tc>
      </w:tr>
      <w:tr w:rsidR="007B6436">
        <w:trPr>
          <w:trHeight w:val="140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DB30FB" w:rsidRDefault="00DB30FB" w:rsidP="00DB30FB">
            <w:pPr>
              <w:pStyle w:val="paragraph"/>
              <w:spacing w:before="0" w:beforeAutospacing="0" w:after="0" w:afterAutospacing="0"/>
              <w:ind w:left="105" w:right="180"/>
              <w:jc w:val="both"/>
              <w:textAlignment w:val="baseline"/>
              <w:rPr>
                <w:rFonts w:ascii="Segoe UI" w:hAnsi="Segoe UI" w:cs="Segoe UI"/>
                <w:sz w:val="18"/>
                <w:szCs w:val="18"/>
              </w:rPr>
            </w:pPr>
            <w:r>
              <w:rPr>
                <w:rStyle w:val="normaltextrun"/>
                <w:rFonts w:ascii="Arial" w:hAnsi="Arial" w:cs="Arial"/>
                <w:sz w:val="22"/>
                <w:szCs w:val="22"/>
                <w:lang w:val="en-US"/>
              </w:rPr>
              <w:t>Examples include </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Style w:val="eop"/>
              </w:rPr>
            </w:pPr>
            <w:r>
              <w:rPr>
                <w:rStyle w:val="normaltextrun"/>
                <w:rFonts w:ascii="Arial" w:hAnsi="Arial" w:cs="Arial"/>
                <w:sz w:val="22"/>
                <w:szCs w:val="22"/>
                <w:lang w:val="en-US"/>
              </w:rPr>
              <w:t>Names</w:t>
            </w:r>
          </w:p>
          <w:p w:rsidR="00DB30FB" w:rsidRPr="00BD7C8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Company address</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Personal email (business)</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Telephone (business)</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Mobile (business)</w:t>
            </w:r>
            <w:r>
              <w:rPr>
                <w:rStyle w:val="eop"/>
                <w:rFonts w:ascii="Arial" w:hAnsi="Arial" w:cs="Arial"/>
                <w:sz w:val="22"/>
                <w:szCs w:val="22"/>
              </w:rPr>
              <w:t> </w:t>
            </w:r>
          </w:p>
          <w:p w:rsidR="00566A20" w:rsidRDefault="00566A20" w:rsidP="00566A20">
            <w:pPr>
              <w:rPr>
                <w:rFonts w:ascii="Arial" w:eastAsia="Arial" w:hAnsi="Arial" w:cs="Arial"/>
                <w:sz w:val="24"/>
                <w:szCs w:val="24"/>
              </w:rPr>
            </w:pPr>
          </w:p>
        </w:tc>
      </w:tr>
      <w:tr w:rsidR="007B6436">
        <w:trPr>
          <w:trHeight w:val="15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7B6436" w:rsidRPr="00823280" w:rsidRDefault="00566A20" w:rsidP="00C7648A">
            <w:pPr>
              <w:rPr>
                <w:rFonts w:ascii="Arial" w:eastAsia="Arial" w:hAnsi="Arial" w:cs="Arial"/>
                <w:sz w:val="24"/>
                <w:szCs w:val="24"/>
              </w:rPr>
            </w:pPr>
            <w:r w:rsidRPr="00823280">
              <w:rPr>
                <w:rFonts w:ascii="Arial" w:eastAsia="Arial" w:hAnsi="Arial" w:cs="Arial"/>
                <w:sz w:val="24"/>
                <w:szCs w:val="24"/>
              </w:rPr>
              <w:t>Buyer’s</w:t>
            </w:r>
            <w:r w:rsidR="007F76F4" w:rsidRPr="00823280">
              <w:rPr>
                <w:rFonts w:ascii="Arial" w:eastAsia="Arial" w:hAnsi="Arial" w:cs="Arial"/>
                <w:sz w:val="24"/>
                <w:szCs w:val="24"/>
              </w:rPr>
              <w:t xml:space="preserve"> Staff (including volunteers, </w:t>
            </w:r>
            <w:r w:rsidRPr="00823280">
              <w:rPr>
                <w:rFonts w:ascii="Arial" w:eastAsia="Arial" w:hAnsi="Arial" w:cs="Arial"/>
                <w:sz w:val="24"/>
                <w:szCs w:val="24"/>
              </w:rPr>
              <w:t xml:space="preserve">agents, and temporary workers) and </w:t>
            </w:r>
            <w:r w:rsidR="00C7648A">
              <w:rPr>
                <w:rFonts w:ascii="Arial" w:eastAsia="Arial" w:hAnsi="Arial" w:cs="Arial"/>
                <w:sz w:val="24"/>
                <w:szCs w:val="24"/>
              </w:rPr>
              <w:t>u</w:t>
            </w:r>
            <w:r w:rsidRPr="00823280">
              <w:rPr>
                <w:rFonts w:ascii="Arial" w:eastAsia="Arial" w:hAnsi="Arial" w:cs="Arial"/>
                <w:sz w:val="24"/>
                <w:szCs w:val="24"/>
              </w:rPr>
              <w:t xml:space="preserve">sers </w:t>
            </w:r>
            <w:r w:rsidR="00823280" w:rsidRPr="00823280">
              <w:rPr>
                <w:rFonts w:ascii="Arial" w:hAnsi="Arial" w:cs="Arial"/>
                <w:color w:val="000000"/>
                <w:sz w:val="24"/>
                <w:szCs w:val="24"/>
              </w:rPr>
              <w:t xml:space="preserve">who </w:t>
            </w:r>
            <w:r w:rsidR="00C7648A">
              <w:rPr>
                <w:rFonts w:ascii="Arial" w:hAnsi="Arial" w:cs="Arial"/>
                <w:color w:val="000000"/>
                <w:sz w:val="24"/>
                <w:szCs w:val="24"/>
              </w:rPr>
              <w:t>access the Supplier’s web Services</w:t>
            </w:r>
          </w:p>
        </w:tc>
      </w:tr>
      <w:tr w:rsidR="007B6436">
        <w:trPr>
          <w:trHeight w:val="16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7B6436" w:rsidRDefault="007F76F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7B6436" w:rsidRPr="00DB30FB" w:rsidRDefault="00823280" w:rsidP="00C7648A">
            <w:pPr>
              <w:rPr>
                <w:rFonts w:ascii="Arial" w:eastAsia="Arial" w:hAnsi="Arial" w:cs="Arial"/>
                <w:sz w:val="24"/>
                <w:szCs w:val="24"/>
              </w:rPr>
            </w:pPr>
            <w:r w:rsidRPr="00DB30FB">
              <w:rPr>
                <w:rFonts w:ascii="Arial" w:eastAsia="Arial" w:hAnsi="Arial" w:cs="Arial"/>
                <w:sz w:val="24"/>
                <w:szCs w:val="24"/>
              </w:rPr>
              <w:t xml:space="preserve">Data </w:t>
            </w:r>
            <w:r w:rsidR="00C7648A">
              <w:rPr>
                <w:rFonts w:ascii="Arial" w:eastAsia="Arial" w:hAnsi="Arial" w:cs="Arial"/>
                <w:sz w:val="24"/>
                <w:szCs w:val="24"/>
              </w:rPr>
              <w:t xml:space="preserve">to be retained for the Contract Period </w:t>
            </w:r>
            <w:r w:rsidR="00A65F1F">
              <w:rPr>
                <w:rFonts w:ascii="Arial" w:eastAsia="Arial" w:hAnsi="Arial" w:cs="Arial"/>
                <w:sz w:val="24"/>
                <w:szCs w:val="24"/>
              </w:rPr>
              <w:t xml:space="preserve">after which it </w:t>
            </w:r>
            <w:r w:rsidR="00797A09">
              <w:rPr>
                <w:rFonts w:ascii="Arial" w:eastAsia="Arial" w:hAnsi="Arial" w:cs="Arial"/>
                <w:sz w:val="24"/>
                <w:szCs w:val="24"/>
              </w:rPr>
              <w:t>will be destroyed by the Supplier.</w:t>
            </w:r>
          </w:p>
        </w:tc>
      </w:tr>
    </w:tbl>
    <w:p w:rsidR="007B6436" w:rsidRDefault="007B6436">
      <w:pPr>
        <w:rPr>
          <w:rFonts w:ascii="Arial" w:eastAsia="Arial" w:hAnsi="Arial" w:cs="Arial"/>
          <w:b/>
          <w:sz w:val="24"/>
          <w:szCs w:val="24"/>
        </w:rPr>
      </w:pPr>
    </w:p>
    <w:p w:rsidR="007B6436" w:rsidRPr="00636F5C" w:rsidRDefault="007F76F4">
      <w:pPr>
        <w:rPr>
          <w:rFonts w:ascii="Arial" w:eastAsia="Arial" w:hAnsi="Arial" w:cs="Arial"/>
          <w:b/>
          <w:sz w:val="24"/>
          <w:szCs w:val="24"/>
        </w:rPr>
      </w:pPr>
      <w:r>
        <w:rPr>
          <w:rFonts w:ascii="Arial" w:eastAsia="Arial" w:hAnsi="Arial" w:cs="Arial"/>
          <w:b/>
          <w:sz w:val="24"/>
          <w:szCs w:val="24"/>
        </w:rPr>
        <w:t>Annex 2 - Joint Controller Agreement</w:t>
      </w:r>
    </w:p>
    <w:p w:rsidR="007B6436" w:rsidRDefault="007F76F4">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7B6436" w:rsidRDefault="007F76F4">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Schedule 20 (Where one Party is Controller and the other Party is Processor) and paragraphs 7-27 of Schedule 20 (Independent Controllers of Personal Data). Accordingly, the Parties each undertake to comply with the applicable Data Protection Legislation in respect of their Processing of such Personal Data as Data Controllers. </w:t>
      </w:r>
    </w:p>
    <w:p w:rsidR="007B6436" w:rsidRDefault="007F76F4">
      <w:pPr>
        <w:keepNext/>
        <w:rPr>
          <w:rFonts w:ascii="Arial" w:eastAsia="Arial" w:hAnsi="Arial" w:cs="Arial"/>
          <w:sz w:val="24"/>
          <w:szCs w:val="24"/>
        </w:rPr>
      </w:pPr>
      <w:r>
        <w:rPr>
          <w:rFonts w:ascii="Arial" w:eastAsia="Arial" w:hAnsi="Arial" w:cs="Arial"/>
          <w:sz w:val="24"/>
          <w:szCs w:val="24"/>
          <w:highlight w:val="white"/>
        </w:rPr>
        <w:t xml:space="preserve">1.2 The Parties agree </w:t>
      </w:r>
      <w:r w:rsidRPr="00823280">
        <w:rPr>
          <w:rFonts w:ascii="Arial" w:eastAsia="Arial" w:hAnsi="Arial" w:cs="Arial"/>
          <w:sz w:val="24"/>
          <w:szCs w:val="24"/>
        </w:rPr>
        <w:t xml:space="preserve">that the </w:t>
      </w:r>
      <w:r w:rsidR="00823280" w:rsidRPr="00823280">
        <w:rPr>
          <w:rFonts w:ascii="Arial" w:eastAsia="Arial" w:hAnsi="Arial" w:cs="Arial"/>
          <w:sz w:val="24"/>
          <w:szCs w:val="24"/>
        </w:rPr>
        <w:t>Supplier: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(c)</w:t>
      </w:r>
      <w:r>
        <w:rPr>
          <w:rFonts w:ascii="Arial" w:eastAsia="Arial" w:hAnsi="Arial" w:cs="Arial"/>
          <w:sz w:val="24"/>
          <w:szCs w:val="24"/>
          <w:highlight w:val="white"/>
        </w:rPr>
        <w:tab/>
        <w:t>is solely responsible for the Parties’ compliance with all duties to provide information to Data Subjects under Articles 13 and 14 of the GDPR;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rsidR="007B6436" w:rsidRDefault="007F76F4">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 used their best endeavours to agree the terms of that essence</w:t>
      </w:r>
      <w:r>
        <w:rPr>
          <w:rFonts w:ascii="Arial" w:eastAsia="Arial" w:hAnsi="Arial" w:cs="Arial"/>
          <w:sz w:val="24"/>
          <w:szCs w:val="24"/>
          <w:highlight w:val="white"/>
        </w:rPr>
        <w:t xml:space="preserve">. This must be outlined in the </w:t>
      </w:r>
      <w:r w:rsidR="00823280">
        <w:rPr>
          <w:rFonts w:ascii="Arial" w:eastAsia="Arial" w:hAnsi="Arial" w:cs="Arial"/>
          <w:sz w:val="24"/>
          <w:szCs w:val="24"/>
          <w:highlight w:val="white"/>
        </w:rPr>
        <w:t>Supplier’s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p>
    <w:p w:rsidR="007B6436" w:rsidRDefault="007F76F4">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7B6436" w:rsidRDefault="007F76F4">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7B6436" w:rsidRDefault="007F76F4">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Buyer each undertake that they shall: </w:t>
      </w:r>
    </w:p>
    <w:p w:rsidR="007B6436" w:rsidRDefault="007F76F4">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r>
      <w:r w:rsidR="00823280">
        <w:rPr>
          <w:rFonts w:ascii="Arial" w:eastAsia="Arial" w:hAnsi="Arial" w:cs="Arial"/>
          <w:sz w:val="24"/>
          <w:szCs w:val="24"/>
        </w:rPr>
        <w:t>report to the other Party every month</w:t>
      </w:r>
      <w:r>
        <w:rPr>
          <w:rFonts w:ascii="Arial" w:eastAsia="Arial" w:hAnsi="Arial" w:cs="Arial"/>
          <w:sz w:val="24"/>
          <w:szCs w:val="24"/>
        </w:rPr>
        <w:t xml:space="preserve"> on:</w:t>
      </w:r>
    </w:p>
    <w:p w:rsidR="007B6436" w:rsidRDefault="007F76F4">
      <w:pPr>
        <w:ind w:left="1770" w:hanging="567"/>
        <w:rPr>
          <w:rFonts w:ascii="Arial" w:eastAsia="Arial" w:hAnsi="Arial" w:cs="Arial"/>
          <w:sz w:val="24"/>
          <w:szCs w:val="24"/>
        </w:rPr>
      </w:pPr>
      <w:r>
        <w:rPr>
          <w:rFonts w:ascii="Arial" w:eastAsia="Arial" w:hAnsi="Arial" w:cs="Arial"/>
          <w:sz w:val="24"/>
          <w:szCs w:val="24"/>
        </w:rPr>
        <w:lastRenderedPageBreak/>
        <w:t>(i)</w:t>
      </w:r>
      <w:r>
        <w:rPr>
          <w:rFonts w:ascii="Arial" w:eastAsia="Arial" w:hAnsi="Arial" w:cs="Arial"/>
          <w:sz w:val="24"/>
          <w:szCs w:val="24"/>
        </w:rPr>
        <w:tab/>
        <w:t>the volume of Data Subject Access Request (or purported Data Subject  Access Requests) from Data Subjects (or third parties on their behalf);</w:t>
      </w:r>
    </w:p>
    <w:p w:rsidR="007B6436" w:rsidRDefault="007F76F4">
      <w:pPr>
        <w:ind w:left="1770" w:hanging="567"/>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the volume of requests from Data Subjects (or third parties on their behalf) to rectify, block or erase any Personal Data; </w:t>
      </w:r>
    </w:p>
    <w:p w:rsidR="007B6436" w:rsidRDefault="007F76F4">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any other requests, complaints or communications from Data Subjects (or third parties on their behalf) relating to the other Party’s obligations under applicable Data Protection Legislation;</w:t>
      </w:r>
    </w:p>
    <w:p w:rsidR="007B6436" w:rsidRDefault="007F76F4">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t>any communications from the Information Commissioner or any other regulatory authority in connection with Personal Data; and</w:t>
      </w:r>
    </w:p>
    <w:p w:rsidR="007B6436" w:rsidRDefault="007F76F4">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t>any requests from any third party for disclosure of Personal Data where compliance with such request is required or purported to be required by Law,</w:t>
      </w:r>
    </w:p>
    <w:p w:rsidR="007B6436" w:rsidRDefault="007F76F4">
      <w:pPr>
        <w:ind w:left="1203"/>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7B6436" w:rsidRDefault="007F76F4">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request, complaint or communication made as referred to in clauses 2.1(a)(i) to (v); </w:t>
      </w:r>
    </w:p>
    <w:p w:rsidR="007B6436" w:rsidRDefault="007F76F4">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7B6436" w:rsidRDefault="007F76F4">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t>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For the avoidance of doubt, the third party to which Personal Data is transferred must be subject to equivalent obligations which are no less onerous than those set out in this Annex;</w:t>
      </w:r>
    </w:p>
    <w:p w:rsidR="007B6436" w:rsidRDefault="007F76F4">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request from the Data Subject only the minimum information necessary to provide the Services and treat such extracted information as Confidential Information;</w:t>
      </w:r>
    </w:p>
    <w:p w:rsidR="007B6436" w:rsidRDefault="007F76F4">
      <w:pPr>
        <w:ind w:left="1203" w:hanging="566"/>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7B6436" w:rsidRDefault="007F76F4">
      <w:pPr>
        <w:ind w:left="1203" w:hanging="566"/>
        <w:rPr>
          <w:rFonts w:ascii="Arial" w:eastAsia="Arial" w:hAnsi="Arial" w:cs="Arial"/>
          <w:sz w:val="24"/>
          <w:szCs w:val="24"/>
        </w:rPr>
      </w:pPr>
      <w:r>
        <w:rPr>
          <w:rFonts w:ascii="Arial" w:eastAsia="Arial" w:hAnsi="Arial" w:cs="Arial"/>
          <w:sz w:val="24"/>
          <w:szCs w:val="24"/>
        </w:rPr>
        <w:lastRenderedPageBreak/>
        <w:t>(g)</w:t>
      </w:r>
      <w:r>
        <w:rPr>
          <w:rFonts w:ascii="Arial" w:eastAsia="Arial" w:hAnsi="Arial" w:cs="Arial"/>
          <w:sz w:val="24"/>
          <w:szCs w:val="24"/>
        </w:rPr>
        <w:tab/>
        <w:t>take all reasonable steps to ensure the reliability and integrity of any of its Personnel who have access to the Personal Data and ensure that its Personnel:</w:t>
      </w:r>
    </w:p>
    <w:p w:rsidR="007B6436" w:rsidRDefault="007F76F4">
      <w:pPr>
        <w:ind w:left="1769" w:hanging="566"/>
        <w:rPr>
          <w:rFonts w:ascii="Arial" w:eastAsia="Arial" w:hAnsi="Arial" w:cs="Arial"/>
          <w:sz w:val="24"/>
          <w:szCs w:val="24"/>
        </w:rPr>
      </w:pPr>
      <w:r>
        <w:rPr>
          <w:rFonts w:ascii="Arial" w:eastAsia="Arial" w:hAnsi="Arial" w:cs="Arial"/>
          <w:sz w:val="24"/>
          <w:szCs w:val="24"/>
        </w:rPr>
        <w:t>(i)</w:t>
      </w:r>
      <w:r>
        <w:rPr>
          <w:rFonts w:ascii="Arial" w:eastAsia="Arial" w:hAnsi="Arial" w:cs="Arial"/>
          <w:sz w:val="24"/>
          <w:szCs w:val="24"/>
        </w:rPr>
        <w:tab/>
        <w:t xml:space="preserve">are aware of and comply with their duties under this Annex 2 (Joint Controller Agreement) and those in respect of Confidential Information </w:t>
      </w:r>
    </w:p>
    <w:p w:rsidR="007B6436" w:rsidRDefault="007F76F4">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7B6436" w:rsidRDefault="007F76F4">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have undergone adequate training in the use, care, protection and handling of personal data as required by the applicable Data Protection Legislation;</w:t>
      </w:r>
    </w:p>
    <w:p w:rsidR="007B6436" w:rsidRDefault="007F76F4">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ensure that it has in place Protective Measures as appropriate to protect against a Personal Data Breach having taken account of the:</w:t>
      </w:r>
    </w:p>
    <w:p w:rsidR="007B6436" w:rsidRDefault="007F76F4">
      <w:pPr>
        <w:ind w:left="1769" w:hanging="566"/>
        <w:rPr>
          <w:rFonts w:ascii="Arial" w:eastAsia="Arial" w:hAnsi="Arial" w:cs="Arial"/>
          <w:sz w:val="24"/>
          <w:szCs w:val="24"/>
        </w:rPr>
      </w:pPr>
      <w:r>
        <w:rPr>
          <w:rFonts w:ascii="Arial" w:eastAsia="Arial" w:hAnsi="Arial" w:cs="Arial"/>
          <w:sz w:val="24"/>
          <w:szCs w:val="24"/>
        </w:rPr>
        <w:t>(i)    nature of the data to be protected;</w:t>
      </w:r>
    </w:p>
    <w:p w:rsidR="007B6436" w:rsidRDefault="007F76F4">
      <w:pPr>
        <w:ind w:left="1769" w:hanging="566"/>
        <w:rPr>
          <w:rFonts w:ascii="Arial" w:eastAsia="Arial" w:hAnsi="Arial" w:cs="Arial"/>
          <w:sz w:val="24"/>
          <w:szCs w:val="24"/>
        </w:rPr>
      </w:pPr>
      <w:r>
        <w:rPr>
          <w:rFonts w:ascii="Arial" w:eastAsia="Arial" w:hAnsi="Arial" w:cs="Arial"/>
          <w:sz w:val="24"/>
          <w:szCs w:val="24"/>
        </w:rPr>
        <w:t>(i)   harm that might result from a Personal Data Breach;</w:t>
      </w:r>
    </w:p>
    <w:p w:rsidR="007B6436" w:rsidRDefault="007F76F4">
      <w:pPr>
        <w:ind w:left="1769" w:hanging="566"/>
        <w:rPr>
          <w:rFonts w:ascii="Arial" w:eastAsia="Arial" w:hAnsi="Arial" w:cs="Arial"/>
          <w:sz w:val="24"/>
          <w:szCs w:val="24"/>
        </w:rPr>
      </w:pPr>
      <w:r>
        <w:rPr>
          <w:rFonts w:ascii="Arial" w:eastAsia="Arial" w:hAnsi="Arial" w:cs="Arial"/>
          <w:sz w:val="24"/>
          <w:szCs w:val="24"/>
        </w:rPr>
        <w:t>(iii)   state of technological development; and</w:t>
      </w:r>
    </w:p>
    <w:p w:rsidR="007B6436" w:rsidRDefault="007F76F4">
      <w:pPr>
        <w:ind w:left="1769" w:hanging="566"/>
        <w:rPr>
          <w:rFonts w:ascii="Arial" w:eastAsia="Arial" w:hAnsi="Arial" w:cs="Arial"/>
          <w:sz w:val="24"/>
          <w:szCs w:val="24"/>
        </w:rPr>
      </w:pPr>
      <w:r>
        <w:rPr>
          <w:rFonts w:ascii="Arial" w:eastAsia="Arial" w:hAnsi="Arial" w:cs="Arial"/>
          <w:sz w:val="24"/>
          <w:szCs w:val="24"/>
        </w:rPr>
        <w:t>(iv)   cost of implementing any measures;</w:t>
      </w:r>
    </w:p>
    <w:p w:rsidR="007B6436" w:rsidRDefault="007F76F4">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ensure that it has the capability (whether technological or otherwise), to the extent required by Data Protection Legislation, to provide or correct or delete at the request of a Data Subject all the Personal Data relating to that Data Subject that the Supplier holds; and</w:t>
      </w:r>
    </w:p>
    <w:p w:rsidR="007B6436" w:rsidRDefault="007F76F4">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 xml:space="preserve">ensure that it notifies the other Party as soon as it becomes aware of a Personal Data Breach. </w:t>
      </w:r>
    </w:p>
    <w:p w:rsidR="007B6436" w:rsidRDefault="007F76F4">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7B6436" w:rsidRDefault="007F76F4">
      <w:pPr>
        <w:ind w:left="11" w:hanging="720"/>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rsidR="007B6436" w:rsidRDefault="007F76F4">
      <w:pPr>
        <w:rPr>
          <w:rFonts w:ascii="Arial" w:eastAsia="Arial" w:hAnsi="Arial" w:cs="Arial"/>
          <w:sz w:val="24"/>
          <w:szCs w:val="24"/>
        </w:rPr>
      </w:pPr>
      <w:r>
        <w:rPr>
          <w:rFonts w:ascii="Arial" w:eastAsia="Arial" w:hAnsi="Arial" w:cs="Arial"/>
          <w:sz w:val="24"/>
          <w:szCs w:val="24"/>
        </w:rPr>
        <w:t xml:space="preserve">3.1 Without prejudice to Clause 3.2, each Party shall notify the other Party promptly and without undue delay, and in any event within 48 hours, upon becoming aware of </w:t>
      </w:r>
      <w:r>
        <w:rPr>
          <w:rFonts w:ascii="Arial" w:eastAsia="Arial" w:hAnsi="Arial" w:cs="Arial"/>
          <w:sz w:val="24"/>
          <w:szCs w:val="24"/>
        </w:rPr>
        <w:lastRenderedPageBreak/>
        <w:t>any Personal Data Breach or circumstances that are likely to give rise to a Personal Data Breach, providing the Buyer and its advisors with:</w:t>
      </w:r>
    </w:p>
    <w:p w:rsidR="007B6436" w:rsidRDefault="007F76F4">
      <w:pPr>
        <w:rPr>
          <w:rFonts w:ascii="Arial" w:eastAsia="Arial" w:hAnsi="Arial" w:cs="Arial"/>
          <w:sz w:val="24"/>
          <w:szCs w:val="24"/>
        </w:rPr>
      </w:pPr>
      <w:r>
        <w:rPr>
          <w:rFonts w:ascii="Arial" w:eastAsia="Arial" w:hAnsi="Arial" w:cs="Arial"/>
          <w:sz w:val="24"/>
          <w:szCs w:val="24"/>
        </w:rPr>
        <w:t>(a) sufficient information and in a timescale which allows the other Party to meet any obligations to report a Personal Data Breach under the Data Protection Legislation;</w:t>
      </w:r>
    </w:p>
    <w:p w:rsidR="007B6436" w:rsidRDefault="007F76F4">
      <w:pPr>
        <w:rPr>
          <w:rFonts w:ascii="Arial" w:eastAsia="Arial" w:hAnsi="Arial" w:cs="Arial"/>
          <w:sz w:val="24"/>
          <w:szCs w:val="24"/>
        </w:rPr>
      </w:pPr>
      <w:r>
        <w:rPr>
          <w:rFonts w:ascii="Arial" w:eastAsia="Arial" w:hAnsi="Arial" w:cs="Arial"/>
          <w:sz w:val="24"/>
          <w:szCs w:val="24"/>
        </w:rPr>
        <w:t>(b) all reasonable assistance, including:</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and the Information Commissioner investigating the Personal Data Breach and its cause, containing and recovering the compromised Personal Data and compliance with the applicable guidance;</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including taking such reasonable steps as are directed by the Buyer to assist in the investigation, mitigation and remediation of a Personal Data Breach;</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Personal Data Breach; and/or</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7B6436" w:rsidRDefault="007F76F4">
      <w:pPr>
        <w:rPr>
          <w:rFonts w:ascii="Arial" w:eastAsia="Arial" w:hAnsi="Arial" w:cs="Arial"/>
          <w:sz w:val="24"/>
          <w:szCs w:val="24"/>
        </w:rPr>
      </w:pPr>
      <w:r>
        <w:rPr>
          <w:rFonts w:ascii="Arial" w:eastAsia="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7B6436" w:rsidRDefault="007F76F4">
      <w:pPr>
        <w:rPr>
          <w:rFonts w:ascii="Arial" w:eastAsia="Arial" w:hAnsi="Arial" w:cs="Arial"/>
          <w:sz w:val="24"/>
          <w:szCs w:val="24"/>
        </w:rPr>
      </w:pPr>
      <w:r>
        <w:rPr>
          <w:rFonts w:ascii="Arial" w:eastAsia="Arial" w:hAnsi="Arial" w:cs="Arial"/>
          <w:sz w:val="24"/>
          <w:szCs w:val="24"/>
        </w:rPr>
        <w:t xml:space="preserve">(a) the nature of the Personal Data Breach; </w:t>
      </w:r>
    </w:p>
    <w:p w:rsidR="007B6436" w:rsidRDefault="007F76F4">
      <w:pPr>
        <w:rPr>
          <w:rFonts w:ascii="Arial" w:eastAsia="Arial" w:hAnsi="Arial" w:cs="Arial"/>
          <w:sz w:val="24"/>
          <w:szCs w:val="24"/>
        </w:rPr>
      </w:pPr>
      <w:r>
        <w:rPr>
          <w:rFonts w:ascii="Arial" w:eastAsia="Arial" w:hAnsi="Arial" w:cs="Arial"/>
          <w:sz w:val="24"/>
          <w:szCs w:val="24"/>
        </w:rPr>
        <w:t>(b) the nature of Personal Data affected;</w:t>
      </w:r>
    </w:p>
    <w:p w:rsidR="007B6436" w:rsidRDefault="007F76F4">
      <w:pPr>
        <w:rPr>
          <w:rFonts w:ascii="Arial" w:eastAsia="Arial" w:hAnsi="Arial" w:cs="Arial"/>
          <w:sz w:val="24"/>
          <w:szCs w:val="24"/>
        </w:rPr>
      </w:pPr>
      <w:r>
        <w:rPr>
          <w:rFonts w:ascii="Arial" w:eastAsia="Arial" w:hAnsi="Arial" w:cs="Arial"/>
          <w:sz w:val="24"/>
          <w:szCs w:val="24"/>
        </w:rPr>
        <w:t>(c) the categories and number of Data Subjects concerned;</w:t>
      </w:r>
    </w:p>
    <w:p w:rsidR="007B6436" w:rsidRDefault="007F76F4">
      <w:pPr>
        <w:rPr>
          <w:rFonts w:ascii="Arial" w:eastAsia="Arial" w:hAnsi="Arial" w:cs="Arial"/>
          <w:sz w:val="24"/>
          <w:szCs w:val="24"/>
        </w:rPr>
      </w:pPr>
      <w:r>
        <w:rPr>
          <w:rFonts w:ascii="Arial" w:eastAsia="Arial" w:hAnsi="Arial" w:cs="Arial"/>
          <w:sz w:val="24"/>
          <w:szCs w:val="24"/>
        </w:rPr>
        <w:t>(d) the name and contact details of the Supplier’s Data Protection Officer or other relevant contact from whom more information may be obtained;</w:t>
      </w:r>
    </w:p>
    <w:p w:rsidR="007B6436" w:rsidRDefault="007F76F4">
      <w:pPr>
        <w:rPr>
          <w:rFonts w:ascii="Arial" w:eastAsia="Arial" w:hAnsi="Arial" w:cs="Arial"/>
          <w:sz w:val="24"/>
          <w:szCs w:val="24"/>
        </w:rPr>
      </w:pPr>
      <w:r>
        <w:rPr>
          <w:rFonts w:ascii="Arial" w:eastAsia="Arial" w:hAnsi="Arial" w:cs="Arial"/>
          <w:sz w:val="24"/>
          <w:szCs w:val="24"/>
        </w:rPr>
        <w:t>(e) measures taken or proposed to be taken to address the Personal Data Breach; and</w:t>
      </w:r>
    </w:p>
    <w:p w:rsidR="007B6436" w:rsidRDefault="007F76F4">
      <w:pPr>
        <w:rPr>
          <w:rFonts w:ascii="Arial" w:eastAsia="Arial" w:hAnsi="Arial" w:cs="Arial"/>
          <w:sz w:val="24"/>
          <w:szCs w:val="24"/>
        </w:rPr>
      </w:pPr>
      <w:r>
        <w:rPr>
          <w:rFonts w:ascii="Arial" w:eastAsia="Arial" w:hAnsi="Arial" w:cs="Arial"/>
          <w:sz w:val="24"/>
          <w:szCs w:val="24"/>
        </w:rPr>
        <w:t>(f) describe the likely consequences of the Personal Data Breach.</w:t>
      </w:r>
    </w:p>
    <w:p w:rsidR="007B6436" w:rsidRDefault="007F76F4">
      <w:pPr>
        <w:keepNext/>
        <w:rPr>
          <w:rFonts w:ascii="Arial" w:eastAsia="Arial" w:hAnsi="Arial" w:cs="Arial"/>
          <w:b/>
          <w:sz w:val="24"/>
          <w:szCs w:val="24"/>
        </w:rPr>
      </w:pPr>
      <w:r>
        <w:rPr>
          <w:rFonts w:ascii="Arial" w:eastAsia="Arial" w:hAnsi="Arial" w:cs="Arial"/>
          <w:sz w:val="24"/>
          <w:szCs w:val="24"/>
        </w:rPr>
        <w:lastRenderedPageBreak/>
        <w:t>4</w:t>
      </w:r>
      <w:r>
        <w:rPr>
          <w:rFonts w:ascii="Arial" w:eastAsia="Arial" w:hAnsi="Arial" w:cs="Arial"/>
          <w:b/>
          <w:sz w:val="24"/>
          <w:szCs w:val="24"/>
        </w:rPr>
        <w:t>. Audit</w:t>
      </w:r>
    </w:p>
    <w:p w:rsidR="007B6436" w:rsidRDefault="007F76F4">
      <w:pPr>
        <w:rPr>
          <w:rFonts w:ascii="Arial" w:eastAsia="Arial" w:hAnsi="Arial" w:cs="Arial"/>
          <w:sz w:val="24"/>
          <w:szCs w:val="24"/>
        </w:rPr>
      </w:pPr>
      <w:r>
        <w:rPr>
          <w:rFonts w:ascii="Arial" w:eastAsia="Arial" w:hAnsi="Arial" w:cs="Arial"/>
          <w:sz w:val="24"/>
          <w:szCs w:val="24"/>
        </w:rPr>
        <w:t>4.1  The Supplier shall permit:</w:t>
      </w:r>
      <w:r>
        <w:rPr>
          <w:rFonts w:ascii="Arial" w:eastAsia="Arial" w:hAnsi="Arial" w:cs="Arial"/>
          <w:sz w:val="24"/>
          <w:szCs w:val="24"/>
        </w:rPr>
        <w:tab/>
      </w:r>
    </w:p>
    <w:p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Buyer, or a third-party auditor acting under the Buyer’s direction, to conduct, at the Buyer’s cost, data privacy and security audits, assessments and inspections concerning the Supplier’s data security and privacy procedures relating to Personal Data, its compliance with this Annex 2 and the Data Protection Legislation; and/or</w:t>
      </w:r>
    </w:p>
    <w:p w:rsidR="007B6436" w:rsidRDefault="007B6436">
      <w:pPr>
        <w:keepNext/>
        <w:pBdr>
          <w:top w:val="nil"/>
          <w:left w:val="nil"/>
          <w:bottom w:val="nil"/>
          <w:right w:val="nil"/>
          <w:between w:val="nil"/>
        </w:pBdr>
        <w:spacing w:after="0" w:line="259" w:lineRule="auto"/>
        <w:ind w:left="709"/>
        <w:jc w:val="both"/>
        <w:rPr>
          <w:rFonts w:ascii="Arial" w:eastAsia="Arial" w:hAnsi="Arial" w:cs="Arial"/>
          <w:sz w:val="24"/>
          <w:szCs w:val="24"/>
        </w:rPr>
      </w:pPr>
    </w:p>
    <w:p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 xml:space="preserve">the Buyer, or a third-party auditor acting under the Buyer’s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rsidR="007B6436" w:rsidRDefault="007B6436">
      <w:pPr>
        <w:keepNext/>
        <w:pBdr>
          <w:top w:val="nil"/>
          <w:left w:val="nil"/>
          <w:bottom w:val="nil"/>
          <w:right w:val="nil"/>
          <w:between w:val="nil"/>
        </w:pBdr>
        <w:spacing w:after="0" w:line="259" w:lineRule="auto"/>
        <w:rPr>
          <w:rFonts w:ascii="Arial" w:eastAsia="Arial" w:hAnsi="Arial" w:cs="Arial"/>
          <w:sz w:val="24"/>
          <w:szCs w:val="24"/>
        </w:rPr>
      </w:pPr>
    </w:p>
    <w:p w:rsidR="007B6436" w:rsidRDefault="007F76F4">
      <w:pPr>
        <w:keepNext/>
        <w:rPr>
          <w:rFonts w:ascii="Arial" w:eastAsia="Arial" w:hAnsi="Arial" w:cs="Arial"/>
          <w:sz w:val="24"/>
          <w:szCs w:val="24"/>
        </w:rPr>
      </w:pPr>
      <w:r>
        <w:rPr>
          <w:rFonts w:ascii="Arial" w:eastAsia="Arial" w:hAnsi="Arial" w:cs="Arial"/>
          <w:sz w:val="24"/>
          <w:szCs w:val="24"/>
        </w:rPr>
        <w:t>4.2 The Buyer may, in its sole discretion, require the Supplier to provide evidence of the Supplier’s compliance with clause 4.1 in lieu of conducting such an audit, assessment or inspection.</w:t>
      </w:r>
    </w:p>
    <w:p w:rsidR="007B6436" w:rsidRDefault="007F76F4">
      <w:pPr>
        <w:rPr>
          <w:rFonts w:ascii="Arial" w:eastAsia="Arial" w:hAnsi="Arial" w:cs="Arial"/>
          <w:b/>
          <w:sz w:val="24"/>
          <w:szCs w:val="24"/>
        </w:rPr>
      </w:pPr>
      <w:r>
        <w:rPr>
          <w:rFonts w:ascii="Arial" w:eastAsia="Arial" w:hAnsi="Arial" w:cs="Arial"/>
          <w:b/>
          <w:sz w:val="24"/>
          <w:szCs w:val="24"/>
        </w:rPr>
        <w:t>5. Impact Assessments</w:t>
      </w:r>
    </w:p>
    <w:p w:rsidR="007B6436" w:rsidRDefault="007F76F4">
      <w:pPr>
        <w:rPr>
          <w:rFonts w:ascii="Arial" w:eastAsia="Arial" w:hAnsi="Arial" w:cs="Arial"/>
          <w:sz w:val="24"/>
          <w:szCs w:val="24"/>
        </w:rPr>
      </w:pPr>
      <w:r>
        <w:rPr>
          <w:rFonts w:ascii="Arial" w:eastAsia="Arial" w:hAnsi="Arial" w:cs="Arial"/>
          <w:sz w:val="24"/>
          <w:szCs w:val="24"/>
        </w:rPr>
        <w:t>5.1 The Parties shall:</w:t>
      </w:r>
    </w:p>
    <w:p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t>provide all reasonable assistance to each other to prepare any Data Protection Impact Assessment as may be required (including provision of detailed information and assessments in relation to Processing operations, risks and measures); and</w:t>
      </w:r>
    </w:p>
    <w:p w:rsidR="007B6436" w:rsidRDefault="007B6436">
      <w:pPr>
        <w:pBdr>
          <w:top w:val="nil"/>
          <w:left w:val="nil"/>
          <w:bottom w:val="nil"/>
          <w:right w:val="nil"/>
          <w:between w:val="nil"/>
        </w:pBdr>
        <w:spacing w:after="0"/>
        <w:ind w:left="11"/>
        <w:rPr>
          <w:rFonts w:ascii="Arial" w:eastAsia="Arial" w:hAnsi="Arial" w:cs="Arial"/>
          <w:sz w:val="24"/>
          <w:szCs w:val="24"/>
        </w:rPr>
      </w:pPr>
    </w:p>
    <w:p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GDPR.</w:t>
      </w:r>
    </w:p>
    <w:p w:rsidR="007B6436" w:rsidRDefault="007B6436">
      <w:pPr>
        <w:keepNext/>
        <w:rPr>
          <w:rFonts w:ascii="Arial" w:eastAsia="Arial" w:hAnsi="Arial" w:cs="Arial"/>
          <w:sz w:val="24"/>
          <w:szCs w:val="24"/>
        </w:rPr>
      </w:pPr>
    </w:p>
    <w:p w:rsidR="007B6436" w:rsidRDefault="007F76F4">
      <w:pPr>
        <w:rPr>
          <w:rFonts w:ascii="Arial" w:eastAsia="Arial" w:hAnsi="Arial" w:cs="Arial"/>
          <w:b/>
          <w:sz w:val="24"/>
          <w:szCs w:val="24"/>
        </w:rPr>
      </w:pPr>
      <w:r>
        <w:rPr>
          <w:rFonts w:ascii="Arial" w:eastAsia="Arial" w:hAnsi="Arial" w:cs="Arial"/>
          <w:b/>
          <w:sz w:val="24"/>
          <w:szCs w:val="24"/>
        </w:rPr>
        <w:t>6. ICO Guidance</w:t>
      </w:r>
    </w:p>
    <w:p w:rsidR="007B6436" w:rsidRDefault="007F76F4">
      <w:pPr>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Buyer may on not less than thirty (30) Working Days’ notice to the Supplier amend the Contract to ensure that it complies with any guidance issued by the Information Commissioner and/or any relevant Central Government Body.</w:t>
      </w:r>
    </w:p>
    <w:p w:rsidR="007B6436" w:rsidRDefault="007F76F4">
      <w:pPr>
        <w:rPr>
          <w:rFonts w:ascii="Arial" w:eastAsia="Arial" w:hAnsi="Arial" w:cs="Arial"/>
          <w:b/>
          <w:sz w:val="24"/>
          <w:szCs w:val="24"/>
        </w:rPr>
      </w:pPr>
      <w:r>
        <w:rPr>
          <w:rFonts w:ascii="Arial" w:eastAsia="Arial" w:hAnsi="Arial" w:cs="Arial"/>
          <w:b/>
          <w:sz w:val="24"/>
          <w:szCs w:val="24"/>
        </w:rPr>
        <w:t>7. Liabilities for Data Protection Breach</w:t>
      </w:r>
    </w:p>
    <w:p w:rsidR="007B6436" w:rsidRDefault="007F76F4">
      <w:pPr>
        <w:rPr>
          <w:rFonts w:ascii="Arial" w:eastAsia="Arial" w:hAnsi="Arial" w:cs="Arial"/>
          <w:sz w:val="24"/>
          <w:szCs w:val="24"/>
        </w:rPr>
      </w:pPr>
      <w:r>
        <w:rPr>
          <w:rFonts w:ascii="Arial" w:eastAsia="Arial" w:hAnsi="Arial" w:cs="Arial"/>
          <w:sz w:val="24"/>
          <w:szCs w:val="24"/>
        </w:rPr>
        <w:t>7.1 If financial penalties are imposed by the Information Commissioner on either the Buyer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p>
    <w:p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Buyer is responsible for the 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Personal Data Breach. The Supplier shall provide to the Buyer and its third party investigators and auditors, on request and at the Supplier's reasonable cost, full cooperation and access to conduct a thorough audit of such Personal Data Breach; </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b/>
          <w:sz w:val="24"/>
          <w:szCs w:val="24"/>
        </w:rPr>
      </w:pPr>
    </w:p>
    <w:p w:rsidR="007B6436" w:rsidRDefault="007F76F4">
      <w:pPr>
        <w:keepNext/>
        <w:numPr>
          <w:ilvl w:val="0"/>
          <w:numId w:val="2"/>
        </w:numPr>
        <w:pBdr>
          <w:top w:val="nil"/>
          <w:left w:val="nil"/>
          <w:bottom w:val="nil"/>
          <w:right w:val="nil"/>
          <w:between w:val="nil"/>
        </w:pBdr>
        <w:spacing w:after="280" w:line="259" w:lineRule="auto"/>
        <w:jc w:val="both"/>
        <w:rPr>
          <w:rFonts w:ascii="Arial" w:eastAsia="Arial" w:hAnsi="Arial" w:cs="Arial"/>
          <w:b/>
          <w:sz w:val="24"/>
          <w:szCs w:val="24"/>
        </w:rPr>
      </w:pPr>
      <w:r>
        <w:rPr>
          <w:rFonts w:ascii="Arial" w:eastAsia="Arial" w:hAnsi="Arial" w:cs="Arial"/>
          <w:sz w:val="24"/>
          <w:szCs w:val="24"/>
        </w:rPr>
        <w:t>if no view as to responsibility is expressed by the Information Commissioner, 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rsidR="007B6436" w:rsidRDefault="007F76F4">
      <w:pPr>
        <w:pStyle w:val="Heading2"/>
        <w:rPr>
          <w:rFonts w:ascii="Arial" w:eastAsia="Arial" w:hAnsi="Arial" w:cs="Arial"/>
          <w:b w:val="0"/>
          <w:sz w:val="24"/>
          <w:szCs w:val="24"/>
        </w:rPr>
      </w:pPr>
      <w:r>
        <w:rPr>
          <w:rFonts w:ascii="Arial" w:eastAsia="Arial" w:hAnsi="Arial" w:cs="Arial"/>
          <w:b w:val="0"/>
          <w:sz w:val="24"/>
          <w:szCs w:val="24"/>
        </w:rPr>
        <w:t>7.2 If either the Buyer or the Supplier is the defendant in a legal claim brought before a court of competent jurisdiction (“</w:t>
      </w:r>
      <w:r>
        <w:rPr>
          <w:rFonts w:ascii="Arial" w:eastAsia="Arial" w:hAnsi="Arial" w:cs="Arial"/>
          <w:sz w:val="24"/>
          <w:szCs w:val="24"/>
        </w:rPr>
        <w:t>Court</w:t>
      </w:r>
      <w:r>
        <w:rPr>
          <w:rFonts w:ascii="Arial" w:eastAsia="Arial" w:hAnsi="Arial" w:cs="Arial"/>
          <w:b w:val="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7B6436" w:rsidRDefault="007F76F4">
      <w:pPr>
        <w:pStyle w:val="Heading2"/>
        <w:rPr>
          <w:rFonts w:ascii="Arial" w:eastAsia="Arial" w:hAnsi="Arial" w:cs="Arial"/>
          <w:b w:val="0"/>
          <w:sz w:val="24"/>
          <w:szCs w:val="24"/>
        </w:rPr>
      </w:pPr>
      <w:r>
        <w:rPr>
          <w:rFonts w:ascii="Arial" w:eastAsia="Arial" w:hAnsi="Arial" w:cs="Arial"/>
          <w:b w:val="0"/>
          <w:sz w:val="24"/>
          <w:szCs w:val="24"/>
        </w:rPr>
        <w:t>7.3 In respect of any losses, cost claims or expenses incurred by either Party as a result of a Personal Data Breach (the “</w:t>
      </w:r>
      <w:r>
        <w:rPr>
          <w:rFonts w:ascii="Arial" w:eastAsia="Arial" w:hAnsi="Arial" w:cs="Arial"/>
          <w:sz w:val="24"/>
          <w:szCs w:val="24"/>
        </w:rPr>
        <w:t>Claim Losses</w:t>
      </w:r>
      <w:r>
        <w:rPr>
          <w:rFonts w:ascii="Arial" w:eastAsia="Arial" w:hAnsi="Arial" w:cs="Arial"/>
          <w:b w:val="0"/>
          <w:sz w:val="24"/>
          <w:szCs w:val="24"/>
        </w:rPr>
        <w:t>”):</w:t>
      </w:r>
    </w:p>
    <w:p w:rsidR="007B6436" w:rsidRDefault="007B6436">
      <w:pPr>
        <w:pStyle w:val="Heading3"/>
        <w:keepNext w:val="0"/>
        <w:keepLines w:val="0"/>
        <w:spacing w:before="0" w:after="240"/>
        <w:ind w:left="11"/>
        <w:jc w:val="both"/>
        <w:rPr>
          <w:rFonts w:ascii="Arial" w:eastAsia="Arial" w:hAnsi="Arial" w:cs="Arial"/>
          <w:b w:val="0"/>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the Buyer is responsible for the relevant Personal Data Breach, then the Buyer shall be responsible for the Claim Losses;</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7B6436" w:rsidRDefault="007B6436">
      <w:pPr>
        <w:keepNext/>
        <w:pBdr>
          <w:top w:val="nil"/>
          <w:left w:val="nil"/>
          <w:bottom w:val="nil"/>
          <w:right w:val="nil"/>
          <w:between w:val="nil"/>
        </w:pBdr>
        <w:spacing w:after="0" w:line="259" w:lineRule="auto"/>
        <w:jc w:val="both"/>
        <w:rPr>
          <w:rFonts w:ascii="Arial" w:eastAsia="Arial" w:hAnsi="Arial" w:cs="Arial"/>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Buyer and the Supplier shall be responsible for the Claim Losses equally. </w:t>
      </w:r>
    </w:p>
    <w:p w:rsidR="007B6436" w:rsidRDefault="007B6436">
      <w:pPr>
        <w:rPr>
          <w:rFonts w:ascii="Arial" w:eastAsia="Arial" w:hAnsi="Arial" w:cs="Arial"/>
          <w:sz w:val="24"/>
          <w:szCs w:val="24"/>
        </w:rPr>
      </w:pPr>
    </w:p>
    <w:p w:rsidR="007B6436" w:rsidRDefault="007F76F4">
      <w:pPr>
        <w:rPr>
          <w:rFonts w:ascii="Arial" w:eastAsia="Arial" w:hAnsi="Arial" w:cs="Arial"/>
          <w:sz w:val="24"/>
          <w:szCs w:val="24"/>
        </w:rPr>
      </w:pPr>
      <w:r>
        <w:rPr>
          <w:rFonts w:ascii="Arial" w:eastAsia="Arial" w:hAnsi="Arial" w:cs="Arial"/>
          <w:sz w:val="24"/>
          <w:szCs w:val="24"/>
        </w:rPr>
        <w:t>7.4 Nothing in either clause 7.2 or clause 7.3 shall preclude the Buyer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Buyer.</w:t>
      </w:r>
    </w:p>
    <w:p w:rsidR="007B6436" w:rsidRDefault="007F76F4">
      <w:pPr>
        <w:keepNext/>
        <w:rPr>
          <w:rFonts w:ascii="Arial" w:eastAsia="Arial" w:hAnsi="Arial" w:cs="Arial"/>
          <w:b/>
          <w:sz w:val="24"/>
          <w:szCs w:val="24"/>
        </w:rPr>
      </w:pPr>
      <w:r>
        <w:rPr>
          <w:rFonts w:ascii="Arial" w:eastAsia="Arial" w:hAnsi="Arial" w:cs="Arial"/>
          <w:b/>
          <w:sz w:val="24"/>
          <w:szCs w:val="24"/>
        </w:rPr>
        <w:t>8. Termination</w:t>
      </w:r>
    </w:p>
    <w:p w:rsidR="007B6436" w:rsidRDefault="007F76F4">
      <w:pPr>
        <w:keepNext/>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Buyer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7B6436" w:rsidRDefault="007F76F4">
      <w:pPr>
        <w:rPr>
          <w:rFonts w:ascii="Arial" w:eastAsia="Arial" w:hAnsi="Arial" w:cs="Arial"/>
          <w:sz w:val="24"/>
          <w:szCs w:val="24"/>
        </w:rPr>
      </w:pPr>
      <w:r>
        <w:rPr>
          <w:rFonts w:ascii="Arial" w:eastAsia="Arial" w:hAnsi="Arial" w:cs="Arial"/>
          <w:b/>
          <w:sz w:val="24"/>
          <w:szCs w:val="24"/>
        </w:rPr>
        <w:t>9. Sub-Processing</w:t>
      </w:r>
    </w:p>
    <w:p w:rsidR="007B6436" w:rsidRDefault="007F76F4">
      <w:pPr>
        <w:rPr>
          <w:rFonts w:ascii="Arial" w:eastAsia="Arial" w:hAnsi="Arial" w:cs="Arial"/>
          <w:sz w:val="24"/>
          <w:szCs w:val="24"/>
        </w:rPr>
      </w:pPr>
      <w:r>
        <w:rPr>
          <w:rFonts w:ascii="Arial" w:eastAsia="Arial" w:hAnsi="Arial" w:cs="Arial"/>
          <w:sz w:val="24"/>
          <w:szCs w:val="24"/>
        </w:rPr>
        <w:t>10.1 In respect of any Processing of Personal Data performed by a third party on behalf of a Party, that Party shall:</w:t>
      </w:r>
    </w:p>
    <w:p w:rsidR="007B6436" w:rsidRDefault="007F76F4">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7B6436" w:rsidRDefault="007F76F4">
      <w:pPr>
        <w:ind w:left="720"/>
        <w:rPr>
          <w:rFonts w:ascii="Arial" w:eastAsia="Arial" w:hAnsi="Arial" w:cs="Arial"/>
          <w:sz w:val="24"/>
          <w:szCs w:val="24"/>
        </w:rPr>
      </w:pPr>
      <w:r>
        <w:rPr>
          <w:rFonts w:ascii="Arial" w:eastAsia="Arial" w:hAnsi="Arial" w:cs="Arial"/>
          <w:sz w:val="24"/>
          <w:szCs w:val="24"/>
        </w:rPr>
        <w:t>(b) ensure that a suitable agreement is in place with the third party as required under applicable Data Protection Legislation.</w:t>
      </w:r>
    </w:p>
    <w:p w:rsidR="007B6436" w:rsidRDefault="007F76F4">
      <w:pPr>
        <w:keepNext/>
        <w:keepLines/>
        <w:rPr>
          <w:rFonts w:ascii="Arial" w:eastAsia="Arial" w:hAnsi="Arial" w:cs="Arial"/>
          <w:sz w:val="24"/>
          <w:szCs w:val="24"/>
        </w:rPr>
      </w:pPr>
      <w:r>
        <w:rPr>
          <w:rFonts w:ascii="Arial" w:eastAsia="Arial" w:hAnsi="Arial" w:cs="Arial"/>
          <w:b/>
          <w:sz w:val="24"/>
          <w:szCs w:val="24"/>
        </w:rPr>
        <w:t>10. Data Retention</w:t>
      </w:r>
    </w:p>
    <w:p w:rsidR="007B6436" w:rsidRDefault="007F76F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p w:rsidR="007B6436" w:rsidRDefault="007B6436">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7B643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034" w:rsidRDefault="00B40034">
      <w:pPr>
        <w:spacing w:after="0" w:line="240" w:lineRule="auto"/>
      </w:pPr>
      <w:r>
        <w:separator/>
      </w:r>
    </w:p>
  </w:endnote>
  <w:endnote w:type="continuationSeparator" w:id="0">
    <w:p w:rsidR="00B40034" w:rsidRDefault="00B40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tabs>
        <w:tab w:val="center" w:pos="4513"/>
        <w:tab w:val="right" w:pos="9026"/>
      </w:tabs>
      <w:spacing w:after="0"/>
      <w:rPr>
        <w:rFonts w:ascii="Arial" w:eastAsia="Arial" w:hAnsi="Arial" w:cs="Arial"/>
        <w:sz w:val="20"/>
        <w:szCs w:val="20"/>
      </w:rPr>
    </w:pPr>
    <w:r>
      <w:rPr>
        <w:rFonts w:ascii="Arial" w:eastAsia="Arial" w:hAnsi="Arial" w:cs="Arial"/>
        <w:sz w:val="20"/>
        <w:szCs w:val="20"/>
      </w:rPr>
      <w:t>Mid-tier contract</w:t>
    </w:r>
    <w:r>
      <w:rPr>
        <w:rFonts w:ascii="Arial" w:eastAsia="Arial" w:hAnsi="Arial" w:cs="Arial"/>
        <w:sz w:val="20"/>
        <w:szCs w:val="20"/>
      </w:rPr>
      <w:tab/>
      <w:t xml:space="preserve">                                           </w:t>
    </w:r>
  </w:p>
  <w:p w:rsidR="00725F18" w:rsidRDefault="00725F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24F2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25F18" w:rsidRDefault="00725F18">
    <w:pPr>
      <w:spacing w:after="0"/>
    </w:pPr>
    <w:r>
      <w:rPr>
        <w:rFonts w:ascii="Arial" w:eastAsia="Arial" w:hAnsi="Arial" w:cs="Arial"/>
        <w:sz w:val="20"/>
        <w:szCs w:val="20"/>
      </w:rPr>
      <w:t xml:space="preserve">Model Version: </w:t>
    </w:r>
    <w:r>
      <w:rPr>
        <w:rFonts w:ascii="Arial" w:eastAsia="Arial" w:hAnsi="Arial" w:cs="Arial"/>
        <w:sz w:val="20"/>
        <w:szCs w:val="20"/>
      </w:rPr>
      <w:tab/>
      <w:t>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725F18" w:rsidRDefault="00725F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725F18" w:rsidRDefault="00725F18">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034" w:rsidRDefault="00B40034">
      <w:pPr>
        <w:spacing w:after="0" w:line="240" w:lineRule="auto"/>
      </w:pPr>
      <w:r>
        <w:separator/>
      </w:r>
    </w:p>
  </w:footnote>
  <w:footnote w:type="continuationSeparator" w:id="0">
    <w:p w:rsidR="00B40034" w:rsidRDefault="00B400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20 (Processing Data</w:t>
    </w:r>
    <w:r w:rsidR="00424F2D">
      <w:rPr>
        <w:rFonts w:ascii="Arial" w:eastAsia="Arial" w:hAnsi="Arial" w:cs="Arial"/>
        <w:b/>
        <w:color w:val="000000"/>
        <w:sz w:val="20"/>
        <w:szCs w:val="20"/>
      </w:rPr>
      <w:t xml:space="preserve"> - Lot 2</w:t>
    </w:r>
    <w:r>
      <w:rPr>
        <w:rFonts w:ascii="Arial" w:eastAsia="Arial" w:hAnsi="Arial" w:cs="Arial"/>
        <w:b/>
        <w:color w:val="000000"/>
        <w:sz w:val="20"/>
        <w:szCs w:val="20"/>
      </w:rPr>
      <w:t>)</w:t>
    </w:r>
  </w:p>
  <w:p w:rsidR="00725F18" w:rsidRDefault="00424F2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w:t>
    </w:r>
    <w:r w:rsidR="00725F18">
      <w:rPr>
        <w:rFonts w:ascii="Arial" w:eastAsia="Arial" w:hAnsi="Arial" w:cs="Arial"/>
        <w:color w:val="000000"/>
        <w:sz w:val="20"/>
        <w:szCs w:val="20"/>
      </w:rPr>
      <w:t>Crown Copyright</w:t>
    </w:r>
    <w:r w:rsidR="00725F18">
      <w:rPr>
        <w:rFonts w:ascii="Arial" w:eastAsia="Arial" w:hAnsi="Arial" w:cs="Arial"/>
        <w:color w:val="000000"/>
        <w:sz w:val="14"/>
        <w:szCs w:val="14"/>
      </w:rPr>
      <w:t xml:space="preserve"> </w:t>
    </w:r>
    <w:r w:rsidR="00725F18">
      <w:rPr>
        <w:rFonts w:ascii="Arial" w:eastAsia="Arial" w:hAnsi="Arial" w:cs="Arial"/>
        <w:color w:val="000000"/>
        <w:sz w:val="20"/>
        <w:szCs w:val="20"/>
      </w:rPr>
      <w:t>20</w:t>
    </w:r>
    <w:r w:rsidR="003047B2">
      <w:rPr>
        <w:rFonts w:ascii="Arial" w:eastAsia="Arial" w:hAnsi="Arial" w:cs="Arial"/>
        <w:color w:val="000000"/>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pBdr>
        <w:top w:val="nil"/>
        <w:left w:val="nil"/>
        <w:bottom w:val="nil"/>
        <w:right w:val="nil"/>
        <w:between w:val="nil"/>
      </w:pBdr>
      <w:tabs>
        <w:tab w:val="center" w:pos="4513"/>
        <w:tab w:val="right" w:pos="9026"/>
      </w:tabs>
      <w:spacing w:after="0" w:line="240" w:lineRule="auto"/>
      <w:rPr>
        <w:color w:val="000000"/>
      </w:rPr>
    </w:pPr>
    <w:r>
      <w:rPr>
        <w:noProof/>
        <w:lang w:eastAsia="en-GB"/>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B03FF"/>
    <w:multiLevelType w:val="multilevel"/>
    <w:tmpl w:val="124E9C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D425260"/>
    <w:multiLevelType w:val="multilevel"/>
    <w:tmpl w:val="0862E5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774878"/>
    <w:multiLevelType w:val="multilevel"/>
    <w:tmpl w:val="B95C90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558568C"/>
    <w:multiLevelType w:val="hybridMultilevel"/>
    <w:tmpl w:val="1292C5C0"/>
    <w:lvl w:ilvl="0" w:tplc="2CD67B62">
      <w:start w:val="1"/>
      <w:numFmt w:val="bullet"/>
      <w:lvlText w:val="-"/>
      <w:lvlJc w:val="left"/>
      <w:pPr>
        <w:ind w:left="825" w:hanging="360"/>
      </w:pPr>
      <w:rPr>
        <w:rFonts w:ascii="Times New Roman" w:eastAsia="Times New Roman" w:hAnsi="Times New Roman" w:cs="Times New Roman" w:hint="default"/>
      </w:rPr>
    </w:lvl>
    <w:lvl w:ilvl="1" w:tplc="08090003" w:tentative="1">
      <w:start w:val="1"/>
      <w:numFmt w:val="bullet"/>
      <w:lvlText w:val="o"/>
      <w:lvlJc w:val="left"/>
      <w:pPr>
        <w:ind w:left="1545" w:hanging="360"/>
      </w:pPr>
      <w:rPr>
        <w:rFonts w:ascii="Courier New" w:hAnsi="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4" w15:restartNumberingAfterBreak="0">
    <w:nsid w:val="2636113B"/>
    <w:multiLevelType w:val="multilevel"/>
    <w:tmpl w:val="5F58280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C43133B"/>
    <w:multiLevelType w:val="multilevel"/>
    <w:tmpl w:val="C2224CB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D85A83"/>
    <w:multiLevelType w:val="multilevel"/>
    <w:tmpl w:val="59AC6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A3F3BB9"/>
    <w:multiLevelType w:val="multilevel"/>
    <w:tmpl w:val="CD667E92"/>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77BB14F8"/>
    <w:multiLevelType w:val="multilevel"/>
    <w:tmpl w:val="24E001E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9475F61"/>
    <w:multiLevelType w:val="hybridMultilevel"/>
    <w:tmpl w:val="D1A06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A4690F"/>
    <w:multiLevelType w:val="multilevel"/>
    <w:tmpl w:val="81D42AEA"/>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7C384843"/>
    <w:multiLevelType w:val="multilevel"/>
    <w:tmpl w:val="0076277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5"/>
  </w:num>
  <w:num w:numId="2">
    <w:abstractNumId w:val="10"/>
  </w:num>
  <w:num w:numId="3">
    <w:abstractNumId w:val="7"/>
  </w:num>
  <w:num w:numId="4">
    <w:abstractNumId w:val="2"/>
  </w:num>
  <w:num w:numId="5">
    <w:abstractNumId w:val="8"/>
  </w:num>
  <w:num w:numId="6">
    <w:abstractNumId w:val="6"/>
  </w:num>
  <w:num w:numId="7">
    <w:abstractNumId w:val="1"/>
  </w:num>
  <w:num w:numId="8">
    <w:abstractNumId w:val="0"/>
  </w:num>
  <w:num w:numId="9">
    <w:abstractNumId w:val="11"/>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36"/>
    <w:rsid w:val="000954B9"/>
    <w:rsid w:val="000A4223"/>
    <w:rsid w:val="00162B93"/>
    <w:rsid w:val="003047B2"/>
    <w:rsid w:val="00341B03"/>
    <w:rsid w:val="00424F2D"/>
    <w:rsid w:val="005537AE"/>
    <w:rsid w:val="00566A20"/>
    <w:rsid w:val="00636F5C"/>
    <w:rsid w:val="00725F18"/>
    <w:rsid w:val="00797A09"/>
    <w:rsid w:val="007B6436"/>
    <w:rsid w:val="007F76F4"/>
    <w:rsid w:val="00823280"/>
    <w:rsid w:val="00A2257E"/>
    <w:rsid w:val="00A65F1F"/>
    <w:rsid w:val="00B40034"/>
    <w:rsid w:val="00C7648A"/>
    <w:rsid w:val="00DB30FB"/>
    <w:rsid w:val="00F35D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FB99C"/>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paragraph">
    <w:name w:val="paragraph"/>
    <w:basedOn w:val="Normal"/>
    <w:rsid w:val="00DB30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B30FB"/>
  </w:style>
  <w:style w:type="character" w:customStyle="1" w:styleId="eop">
    <w:name w:val="eop"/>
    <w:basedOn w:val="DefaultParagraphFont"/>
    <w:rsid w:val="00DB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3rbqVwI/hogq5KNcCJPEKGOgHQ==">AMUW2mUmQnypD/JF5m1KKN9CLb1sUE2qsp0VH+YwgJEcnoBZCaSYx8C27OgnXLAoGd9Fnkx0sanIVrErZqstenclSkvj0r8e8CWZeUKQ2LCL6ci+3X1reHN5E8DztUIljDg1oyK12VX4wXnOTAaDa2f0sR4PuqA0dZrVohyI+ehs+5zvzQV2dQ2jrZHLIiWJVynR9q1bP9znu5edcw5pthYjJKPN/Rugmjoq3vTwnXEF0B+ROVf6uNtDE24eAqoSfr5m9ovDVX4SG9fpeR3je6kvi39O43C01PmFxW94Br0YfvhCo1SydxjVQgHzU7/txkxJK4Gk4pmZnO0Bd09sDfWI5wPXqwuHvECJgBzOIUJLs3mbw6zliiz6pV5FvRR7PPdu2hNkBx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4899</Words>
  <Characters>27927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Hodgson</dc:creator>
  <cp:lastModifiedBy>Helen Baxter</cp:lastModifiedBy>
  <cp:revision>2</cp:revision>
  <dcterms:created xsi:type="dcterms:W3CDTF">2020-02-07T13:56:00Z</dcterms:created>
  <dcterms:modified xsi:type="dcterms:W3CDTF">2020-02-07T13:56:00Z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